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F" w:rsidRPr="00972B1F" w:rsidRDefault="00972B1F" w:rsidP="00972B1F">
      <w:pPr>
        <w:shd w:val="clear" w:color="auto" w:fill="FFFFFF"/>
        <w:spacing w:after="0" w:line="240" w:lineRule="auto"/>
        <w:outlineLvl w:val="0"/>
        <w:rPr>
          <w:rFonts w:ascii="Dosis" w:eastAsia="Times New Roman" w:hAnsi="Dosis" w:cs="Times New Roman"/>
          <w:kern w:val="36"/>
          <w:sz w:val="38"/>
          <w:szCs w:val="60"/>
          <w:lang w:eastAsia="ru-RU"/>
        </w:rPr>
      </w:pPr>
      <w:r w:rsidRPr="00972B1F">
        <w:rPr>
          <w:rFonts w:ascii="Dosis" w:eastAsia="Times New Roman" w:hAnsi="Dosis" w:cs="Times New Roman"/>
          <w:kern w:val="36"/>
          <w:sz w:val="38"/>
          <w:szCs w:val="60"/>
          <w:lang w:eastAsia="ru-RU"/>
        </w:rPr>
        <w:t>Критерии доступности и качества медицинской помощи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Приложение №19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к программе государственных гарантий бесплатного оказания гражданам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медицинской помощи на территории Астраханской области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на 2016 год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УТВЕРЖДЕНА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постановлением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Правительства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Астраханской области</w:t>
      </w:r>
      <w:bookmarkStart w:id="0" w:name="_GoBack"/>
      <w:bookmarkEnd w:id="0"/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от 24.12.2015 № 655-П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Целевые значения критериев доступности и качества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медицинской помощи, оказываемой в рамках Программы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7434"/>
        <w:gridCol w:w="1334"/>
      </w:tblGrid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Целевые</w:t>
            </w:r>
          </w:p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значения</w:t>
            </w:r>
          </w:p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критерия</w:t>
            </w:r>
          </w:p>
        </w:tc>
      </w:tr>
    </w:tbl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7434"/>
        <w:gridCol w:w="1334"/>
      </w:tblGrid>
      <w:tr w:rsidR="00972B1F" w:rsidRPr="00972B1F" w:rsidTr="00972B1F">
        <w:trPr>
          <w:tblHeader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Критерии качества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Удовлетворенность населения медицинской помощью (процентов от числа опрошенных):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90,0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90,0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90,0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Смертность населения от болезней системы кровообращения (число умерших от болезней системы кровообращения на 100 тыс. человек населения):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632,2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554,6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753,9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Смертность населения от злокачественных новообразований (число умерших от злокачественных новообразований на 100 тыс. человек населения):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191,0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городское население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193,6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сельское население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178,5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Смертность населения от туберкулеза (случаев на 100 тыс. человек населения):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22,5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16,2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32,9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551,5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201,5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31,5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Материнская смертность (случаев </w:t>
            </w:r>
            <w:proofErr w:type="spellStart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абс</w:t>
            </w:r>
            <w:proofErr w:type="spellEnd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. / случаев на 100 тыс. родившихся живыми)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 / 7,0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Младенческая смертность (на 1000 родившихся живыми)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8,3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9,7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Смертность детей в возрасте 0-4 лет (на 100 тыс. человек населения соответствующего возраста)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206,0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12,5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88,0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13,7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состоящими на учете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44,6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4,0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53,0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45,7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lastRenderedPageBreak/>
              <w:t>1.19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 терапия, в общем количества пациентов с острым инфарктом миокарда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7,5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3,8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18,0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2,0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Количество обоснованных жалоб: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в том числе на отказ в оказании медицинской помощи, предоставляемой в рамках Программы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Обеспеченность населения врачами (на 10 тыс. человек населения, включая городское и сельское население), в том числе: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40,7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53,0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17,8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оказывающими медицинскую помощь в амбулаторных условиях: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21,5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32,3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14,3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оказывающими медицинскую помощь в стационарных условиях: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15,7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4,3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Обеспеченность населения средним медицинским персоналом (на 10 тыс. человек населения, включая городское и сельское население), в том числе: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99,3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125,6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53,8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оказывающим медицинскую помощь в амбулаторных условиях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44,5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49,0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34,8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оказывающим медицинскую помощь в стационарных условиях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46,1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63,0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15,1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Астраханской области)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11,7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7,9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2,5</w:t>
            </w:r>
          </w:p>
        </w:tc>
      </w:tr>
      <w:tr w:rsidR="00972B1F" w:rsidRPr="00972B1F" w:rsidTr="00972B1F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охвата профилактическими медицинскими осмотрами детей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85,0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90,0</w:t>
            </w:r>
          </w:p>
        </w:tc>
      </w:tr>
      <w:tr w:rsidR="00972B1F" w:rsidRPr="00972B1F" w:rsidTr="00972B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80,0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ТП ОМС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1,35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Число лиц, проживающих в сельской местности, которым оказана скорая медицинская помощь (на 1000 человек сельского населения)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318,0</w:t>
            </w:r>
          </w:p>
        </w:tc>
      </w:tr>
      <w:tr w:rsidR="00972B1F" w:rsidRPr="00972B1F" w:rsidTr="00972B1F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Доля </w:t>
            </w:r>
            <w:proofErr w:type="spellStart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фельдшерско</w:t>
            </w:r>
            <w:proofErr w:type="spellEnd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 - 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proofErr w:type="spellStart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фельдшерско</w:t>
            </w:r>
            <w:proofErr w:type="spellEnd"/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 xml:space="preserve"> – акушерских пунктов и фельдшерских пунктов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B1F" w:rsidRPr="00972B1F" w:rsidRDefault="00972B1F" w:rsidP="00972B1F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</w:pPr>
            <w:r w:rsidRPr="00972B1F">
              <w:rPr>
                <w:rFonts w:ascii="Source Sans Pro" w:eastAsia="Times New Roman" w:hAnsi="Source Sans Pro" w:cs="Times New Roman"/>
                <w:sz w:val="21"/>
                <w:szCs w:val="21"/>
                <w:lang w:eastAsia="ru-RU"/>
              </w:rPr>
              <w:t>14,3</w:t>
            </w:r>
          </w:p>
        </w:tc>
      </w:tr>
    </w:tbl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972B1F" w:rsidRPr="00972B1F" w:rsidRDefault="00972B1F" w:rsidP="00972B1F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972B1F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9D7B0C" w:rsidRPr="00972B1F" w:rsidRDefault="000C32E5"/>
    <w:sectPr w:rsidR="009D7B0C" w:rsidRPr="009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E7"/>
    <w:rsid w:val="000C32E5"/>
    <w:rsid w:val="0044455F"/>
    <w:rsid w:val="004F14E7"/>
    <w:rsid w:val="0060324B"/>
    <w:rsid w:val="006460A9"/>
    <w:rsid w:val="00707307"/>
    <w:rsid w:val="00826172"/>
    <w:rsid w:val="009717A5"/>
    <w:rsid w:val="00972B1F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F047-2F98-41F0-ADC7-84FC362F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2016-11-14T10:42:00Z</dcterms:created>
  <dcterms:modified xsi:type="dcterms:W3CDTF">2016-11-14T10:43:00Z</dcterms:modified>
</cp:coreProperties>
</file>