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4FBD">
        <w:rPr>
          <w:rFonts w:ascii="Times New Roman" w:hAnsi="Times New Roman"/>
          <w:b/>
          <w:color w:val="000000" w:themeColor="text1"/>
          <w:sz w:val="28"/>
          <w:szCs w:val="28"/>
        </w:rPr>
        <w:t>Диспансеризация определенных гру</w:t>
      </w:r>
      <w:proofErr w:type="gramStart"/>
      <w:r w:rsidRPr="00C94F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пп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94FBD">
        <w:rPr>
          <w:rFonts w:ascii="Times New Roman" w:hAnsi="Times New Roman"/>
          <w:b/>
          <w:color w:val="000000" w:themeColor="text1"/>
          <w:sz w:val="28"/>
          <w:szCs w:val="28"/>
        </w:rPr>
        <w:t>взр</w:t>
      </w:r>
      <w:proofErr w:type="gramEnd"/>
      <w:r w:rsidRPr="00C94FBD">
        <w:rPr>
          <w:rFonts w:ascii="Times New Roman" w:hAnsi="Times New Roman"/>
          <w:b/>
          <w:color w:val="000000" w:themeColor="text1"/>
          <w:sz w:val="28"/>
          <w:szCs w:val="28"/>
        </w:rPr>
        <w:t>ослого населения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22B3" w:rsidRPr="00DA6EC6" w:rsidRDefault="001B22B3" w:rsidP="001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года выполнен план проведения диспансеризации работающих граждан на – 100,6% от полученной квоты.</w:t>
      </w:r>
    </w:p>
    <w:p w:rsidR="001B22B3" w:rsidRPr="004379F0" w:rsidRDefault="001B22B3" w:rsidP="001B22B3">
      <w:pPr>
        <w:tabs>
          <w:tab w:val="left" w:pos="2391"/>
          <w:tab w:val="center" w:pos="510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1B22B3" w:rsidRPr="004379F0" w:rsidRDefault="001B22B3" w:rsidP="001B22B3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диспансеризации</w:t>
      </w:r>
    </w:p>
    <w:p w:rsidR="001B22B3" w:rsidRDefault="001B22B3" w:rsidP="001B22B3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268"/>
        <w:gridCol w:w="2268"/>
        <w:gridCol w:w="2268"/>
      </w:tblGrid>
      <w:tr w:rsidR="001B22B3" w:rsidTr="00E07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</w:t>
            </w:r>
            <w:r w:rsidRPr="004379F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79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</w:t>
            </w:r>
            <w:r w:rsidRPr="004379F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4379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</w:tr>
      <w:tr w:rsidR="001B22B3" w:rsidTr="00E07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План по квоте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10050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8363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9453</w:t>
            </w:r>
          </w:p>
        </w:tc>
      </w:tr>
      <w:tr w:rsidR="001B22B3" w:rsidTr="00E07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Осмотрено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10172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8802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9518</w:t>
            </w:r>
          </w:p>
        </w:tc>
      </w:tr>
      <w:tr w:rsidR="001B22B3" w:rsidTr="00E07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% охвата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101,2%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105,2%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100,6%</w:t>
            </w:r>
          </w:p>
        </w:tc>
      </w:tr>
    </w:tbl>
    <w:p w:rsidR="001B22B3" w:rsidRDefault="001B22B3" w:rsidP="001B22B3">
      <w:pPr>
        <w:tabs>
          <w:tab w:val="left" w:pos="2391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2B3" w:rsidRPr="004379F0" w:rsidRDefault="001B22B3" w:rsidP="001B22B3">
      <w:pPr>
        <w:tabs>
          <w:tab w:val="left" w:pos="2391"/>
          <w:tab w:val="center" w:pos="510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1B22B3" w:rsidRPr="004379F0" w:rsidRDefault="001B22B3" w:rsidP="001B22B3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>Общее число граждан прошедших диспансеризацию</w:t>
      </w:r>
    </w:p>
    <w:p w:rsidR="001B22B3" w:rsidRDefault="001B22B3" w:rsidP="001B22B3">
      <w:pPr>
        <w:tabs>
          <w:tab w:val="left" w:pos="2391"/>
          <w:tab w:val="center" w:pos="51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3116"/>
        <w:gridCol w:w="2835"/>
        <w:gridCol w:w="2659"/>
      </w:tblGrid>
      <w:tr w:rsidR="001B22B3" w:rsidTr="00E07866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Общее число работающих граждан, прошедших диспансеризацию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Общее число неработающих граждан, прошедших диспансеризацию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Общее число прошедших диспансеризацию граждан, обучающихся в образовательных организациях</w:t>
            </w:r>
          </w:p>
        </w:tc>
      </w:tr>
      <w:tr w:rsidR="001B22B3" w:rsidTr="00E07866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</w:t>
            </w:r>
            <w:r w:rsidRPr="004379F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79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5719(56,2%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4397(43,2%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56(0,6%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B22B3" w:rsidTr="00E07866">
        <w:trPr>
          <w:trHeight w:val="28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</w:t>
            </w:r>
            <w:r w:rsidRPr="004379F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79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5311(60,3%)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3431(38,9%)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60(0,7%)</w:t>
            </w:r>
          </w:p>
        </w:tc>
      </w:tr>
      <w:tr w:rsidR="001B22B3" w:rsidTr="00E07866">
        <w:trPr>
          <w:trHeight w:val="368"/>
        </w:trPr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5908(62,1)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3532(37,1%)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tabs>
                <w:tab w:val="left" w:pos="2391"/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78(0,8%)</w:t>
            </w:r>
          </w:p>
        </w:tc>
      </w:tr>
    </w:tbl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>Завершили 1 и 2 этапа диспансеризации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  <w:gridCol w:w="3074"/>
        <w:gridCol w:w="3080"/>
        <w:gridCol w:w="2443"/>
      </w:tblGrid>
      <w:tr w:rsidR="001B22B3" w:rsidTr="00E0786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Завершили 1 этап диспансеризации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Направлены на 2 этап диспансеризации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Завершили 2 этап диспансеризации  (от числа лиц, направленных на 2 этап диспансеризации).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2B3" w:rsidTr="00E0786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</w:t>
            </w:r>
            <w:r w:rsidRPr="004379F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79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10172(101,2%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3153(31,8%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3117(31,5%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</w:tc>
      </w:tr>
      <w:tr w:rsidR="001B22B3" w:rsidTr="00E07866">
        <w:trPr>
          <w:trHeight w:val="31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</w:t>
            </w:r>
            <w:r w:rsidRPr="004379F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79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 xml:space="preserve"> 8802(105,2%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2871(32,6%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2706(31,1%</w:t>
            </w:r>
            <w:r w:rsidRPr="004379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B22B3" w:rsidTr="00E07866">
        <w:trPr>
          <w:trHeight w:val="42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9518 (100,5%)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2534(26,6%)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2534(26,6%)</w:t>
            </w:r>
          </w:p>
        </w:tc>
      </w:tr>
    </w:tbl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>Сведения о первом этапе диспансеризации определенных гру</w:t>
      </w:r>
      <w:proofErr w:type="gramStart"/>
      <w:r w:rsidRPr="004379F0">
        <w:rPr>
          <w:rFonts w:ascii="Times New Roman" w:hAnsi="Times New Roman"/>
          <w:sz w:val="28"/>
          <w:szCs w:val="28"/>
        </w:rPr>
        <w:t>пп взр</w:t>
      </w:r>
      <w:proofErr w:type="gramEnd"/>
      <w:r w:rsidRPr="004379F0">
        <w:rPr>
          <w:rFonts w:ascii="Times New Roman" w:hAnsi="Times New Roman"/>
          <w:sz w:val="28"/>
          <w:szCs w:val="28"/>
        </w:rPr>
        <w:t>ослого населения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836"/>
        <w:gridCol w:w="2551"/>
        <w:gridCol w:w="2552"/>
        <w:gridCol w:w="2233"/>
      </w:tblGrid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Осмотр (консультация), исследование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Выявлены заболевания/подозрение (случаев) за 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Выявлены заболевания/подозрение (случаев) за 2018г.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Выявлены заболевания/подозрение (случаев) за 2019г.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Опрос (анкетирование)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2079 (20,4%)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4562 (51,8%)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5400(56,7%)</w:t>
            </w:r>
          </w:p>
        </w:tc>
      </w:tr>
      <w:tr w:rsidR="001B22B3" w:rsidTr="00E07866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Антропометрия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44(0,4%)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812(9,2%)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418(4,4%)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Измерение артериального давления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 (1,4%)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1032(11,7%)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1160(12,2%)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Определение уровня общего холестерина в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489(7,3%)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447(10,8%)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946(9,9%)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Определение уровня глюкозы в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248(3,7%)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181(4,1%)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439(4,6%)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 xml:space="preserve">Определение суммарного </w:t>
            </w:r>
            <w:proofErr w:type="spellStart"/>
            <w:proofErr w:type="gramStart"/>
            <w:r>
              <w:rPr>
                <w:bCs/>
                <w:color w:val="auto"/>
              </w:rPr>
              <w:t>сердечно-сосудистого</w:t>
            </w:r>
            <w:proofErr w:type="spellEnd"/>
            <w:proofErr w:type="gramEnd"/>
            <w:r>
              <w:rPr>
                <w:bCs/>
                <w:color w:val="auto"/>
              </w:rPr>
              <w:t xml:space="preserve">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90(1,0%)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843(12,1%)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724(13,5%)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Электрокардиография в покое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149(3,1%)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123(2,5%)</w:t>
            </w:r>
          </w:p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247(4,5%)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Осмотр фельдшера (акушерки) (для женщин)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104(1,8%)</w:t>
            </w:r>
          </w:p>
          <w:p w:rsidR="001B22B3" w:rsidRDefault="001B22B3" w:rsidP="00E07866">
            <w:pPr>
              <w:pStyle w:val="Default"/>
              <w:ind w:firstLine="709"/>
              <w:jc w:val="center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576(11,7%)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89(1,8%)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Взятие мазка с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104(1,8%)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576(11,7%)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89(1,8%)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Флюорография легких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18(0,2%)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95(1,1%)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 (0,3%)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Маммография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8(0,3%)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140(4,8%)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169(5,7%)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Клинический анализ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255(3,8%)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127(3,1%)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78(0,9%)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Клинический анализ крови развернутый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118(3,3%)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173(4,1%)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Анализ крови биохимический общетерапевтический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118(3,3%)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1102(25,2%)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Общий анализ мочи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110(1,1%)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171(1,9%)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Исследование кала на скрытую кровь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4(0,1%)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20(0,6%)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114(2,9%)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УЗИ органов брюшной полости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61(1,7%)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251(5,7%)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Измерение внутриглазного давления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5(0,1%)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55(1,1%)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28(0,6%)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Краткое профилактическое консультирование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10172 (100%)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8802 (105,2%)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9518(100,5%)</w:t>
            </w:r>
          </w:p>
        </w:tc>
      </w:tr>
      <w:tr w:rsidR="001B22B3" w:rsidTr="00E0786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19447</w:t>
            </w:r>
          </w:p>
        </w:tc>
      </w:tr>
    </w:tbl>
    <w:tbl>
      <w:tblPr>
        <w:tblW w:w="8540" w:type="dxa"/>
        <w:tblInd w:w="9735" w:type="dxa"/>
        <w:tblLook w:val="00A0"/>
      </w:tblPr>
      <w:tblGrid>
        <w:gridCol w:w="4270"/>
        <w:gridCol w:w="4270"/>
      </w:tblGrid>
      <w:tr w:rsidR="001B22B3" w:rsidTr="00E07866">
        <w:trPr>
          <w:trHeight w:val="77"/>
        </w:trPr>
        <w:tc>
          <w:tcPr>
            <w:tcW w:w="4270" w:type="dxa"/>
          </w:tcPr>
          <w:p w:rsidR="001B22B3" w:rsidRDefault="001B22B3" w:rsidP="00E078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1B22B3" w:rsidRDefault="001B22B3" w:rsidP="00E078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>Сведения о 2 этапе диспансеризации определенных гру</w:t>
      </w:r>
      <w:proofErr w:type="gramStart"/>
      <w:r w:rsidRPr="004379F0">
        <w:rPr>
          <w:rFonts w:ascii="Times New Roman" w:hAnsi="Times New Roman"/>
          <w:sz w:val="28"/>
          <w:szCs w:val="28"/>
        </w:rPr>
        <w:t>пп взр</w:t>
      </w:r>
      <w:proofErr w:type="gramEnd"/>
      <w:r w:rsidRPr="004379F0">
        <w:rPr>
          <w:rFonts w:ascii="Times New Roman" w:hAnsi="Times New Roman"/>
          <w:sz w:val="28"/>
          <w:szCs w:val="28"/>
        </w:rPr>
        <w:t>ослого населения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3399"/>
        <w:gridCol w:w="2589"/>
        <w:gridCol w:w="2386"/>
        <w:gridCol w:w="2258"/>
      </w:tblGrid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Консультация, исследование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>
              <w:rPr>
                <w:bCs/>
                <w:color w:val="auto"/>
              </w:rPr>
              <w:t xml:space="preserve">Выявлены заболевания </w:t>
            </w:r>
            <w:r>
              <w:rPr>
                <w:bCs/>
                <w:color w:val="auto"/>
              </w:rPr>
              <w:lastRenderedPageBreak/>
              <w:t>(подозрение (случаев) на 2 этапе за 2017г.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>
              <w:rPr>
                <w:bCs/>
                <w:color w:val="auto"/>
              </w:rPr>
              <w:lastRenderedPageBreak/>
              <w:t xml:space="preserve">Выявлены заболевания </w:t>
            </w:r>
            <w:r>
              <w:rPr>
                <w:bCs/>
                <w:color w:val="auto"/>
              </w:rPr>
              <w:lastRenderedPageBreak/>
              <w:t>(подозрение (случаев) на 2 этапе за 2018г.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>
              <w:rPr>
                <w:bCs/>
                <w:color w:val="auto"/>
              </w:rPr>
              <w:lastRenderedPageBreak/>
              <w:t xml:space="preserve">Выявлены заболевания </w:t>
            </w:r>
            <w:r>
              <w:rPr>
                <w:bCs/>
                <w:color w:val="auto"/>
              </w:rPr>
              <w:lastRenderedPageBreak/>
              <w:t>(подозрение (случаев) на 2 этапе за 2019г.</w:t>
            </w:r>
            <w:proofErr w:type="gramEnd"/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Дуплексное сканирование брахицефальных артерий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88(12,7%)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230(29,0%)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91(14,6%)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Эзофагогастродуоденоскопия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201(21,6%)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241(39,1%)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252(100%)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Консультация врача-невролога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178(19,1%)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359(37,4%)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140(97,2%)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Консультация врача-хирурга/уролога (для мужчин)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12(66,7%)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3(1,2%)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Консультация врача-хирурга/</w:t>
            </w:r>
            <w:proofErr w:type="spellStart"/>
            <w:r>
              <w:rPr>
                <w:bCs/>
                <w:color w:val="auto"/>
              </w:rPr>
              <w:t>колопроктолога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23(16,0%)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2(66,7%)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6(5,3%)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Колоноскопия</w:t>
            </w:r>
            <w:proofErr w:type="spellEnd"/>
            <w:r>
              <w:rPr>
                <w:bCs/>
                <w:color w:val="auto"/>
              </w:rPr>
              <w:t xml:space="preserve"> (</w:t>
            </w:r>
            <w:proofErr w:type="spellStart"/>
            <w:r>
              <w:rPr>
                <w:bCs/>
                <w:color w:val="auto"/>
              </w:rPr>
              <w:t>ректороманоскопия</w:t>
            </w:r>
            <w:proofErr w:type="spellEnd"/>
            <w:r>
              <w:rPr>
                <w:bCs/>
                <w:color w:val="auto"/>
              </w:rPr>
              <w:t xml:space="preserve">)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tabs>
                <w:tab w:val="left" w:pos="1230"/>
              </w:tabs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4(100%)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tabs>
                <w:tab w:val="left" w:pos="1230"/>
              </w:tabs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2(66,7%)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tabs>
                <w:tab w:val="left" w:pos="1230"/>
              </w:tabs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6(5,3%)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Cs/>
                <w:color w:val="auto"/>
              </w:rPr>
              <w:t xml:space="preserve">Определение липидного спектра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127(26,2%)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223(72,9%)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Cs/>
                <w:color w:val="auto"/>
              </w:rPr>
              <w:t xml:space="preserve">Консультация врача-акушера-гинеколога (для женщин)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50(44,6%)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220(44,6%)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92(35,6%)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Определение концентрации </w:t>
            </w:r>
            <w:proofErr w:type="spellStart"/>
            <w:r>
              <w:rPr>
                <w:bCs/>
                <w:color w:val="auto"/>
              </w:rPr>
              <w:t>гликированного</w:t>
            </w:r>
            <w:proofErr w:type="spellEnd"/>
            <w:r>
              <w:rPr>
                <w:bCs/>
                <w:color w:val="auto"/>
              </w:rPr>
              <w:t xml:space="preserve"> гемоглобина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62(26,0%)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56(30,9%)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Cs/>
                <w:color w:val="auto"/>
              </w:rPr>
              <w:t xml:space="preserve">Консультация врача-офтальмолога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7(70,0%)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15(4,2%)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Прием осмотр врача терапевта (участкового, врача общей практики)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1153(101,1%)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779(28,8%)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1931(76,2%)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Углубленное профилактическое консультирование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3117(98,8%)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Cs/>
                <w:color w:val="auto"/>
              </w:rPr>
              <w:t xml:space="preserve">Профилактическое консультирование групповое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B22B3" w:rsidTr="00E07866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Default="001B22B3" w:rsidP="00E07866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ИТОГО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5003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1042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Default="001B22B3" w:rsidP="00E07866">
            <w:pPr>
              <w:pStyle w:val="Default"/>
              <w:spacing w:line="276" w:lineRule="auto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2536</w:t>
            </w:r>
          </w:p>
        </w:tc>
      </w:tr>
    </w:tbl>
    <w:p w:rsidR="001B22B3" w:rsidRDefault="001B22B3" w:rsidP="001B22B3">
      <w:pPr>
        <w:pStyle w:val="Default"/>
        <w:rPr>
          <w:b/>
          <w:color w:val="FF0000"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379F0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79F0">
        <w:rPr>
          <w:rFonts w:ascii="Times New Roman" w:hAnsi="Times New Roman"/>
          <w:bCs/>
          <w:sz w:val="28"/>
          <w:szCs w:val="28"/>
        </w:rPr>
        <w:t>Сведения о впервые выявленных при проведении диспансеризации заболеваниях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65" w:type="dxa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1889"/>
        <w:gridCol w:w="2114"/>
        <w:gridCol w:w="2001"/>
        <w:gridCol w:w="1442"/>
        <w:gridCol w:w="2002"/>
      </w:tblGrid>
      <w:tr w:rsidR="001B22B3" w:rsidTr="00E07866">
        <w:trPr>
          <w:trHeight w:val="200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 xml:space="preserve">Болезни нервной системы </w:t>
            </w:r>
          </w:p>
          <w:p w:rsidR="001B22B3" w:rsidRPr="004379F0" w:rsidRDefault="001B22B3" w:rsidP="00E078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</w:tr>
      <w:tr w:rsidR="001B22B3" w:rsidTr="00E07866">
        <w:trPr>
          <w:trHeight w:val="2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1B22B3" w:rsidTr="00E07866">
        <w:trPr>
          <w:trHeight w:val="417"/>
        </w:trPr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B22B3" w:rsidTr="00E07866">
        <w:trPr>
          <w:trHeight w:val="267"/>
        </w:trPr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4379F0">
              <w:rPr>
                <w:rFonts w:eastAsiaTheme="minorEastAsia"/>
                <w:sz w:val="28"/>
                <w:szCs w:val="28"/>
              </w:rPr>
              <w:t>3 место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</w:tbl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 xml:space="preserve">Сведения среди </w:t>
      </w:r>
      <w:r w:rsidRPr="004379F0">
        <w:rPr>
          <w:rFonts w:ascii="Times New Roman" w:hAnsi="Times New Roman"/>
          <w:bCs/>
          <w:sz w:val="28"/>
          <w:szCs w:val="28"/>
        </w:rPr>
        <w:t xml:space="preserve">выявленных подозрений на </w:t>
      </w:r>
      <w:r w:rsidRPr="004379F0">
        <w:rPr>
          <w:rFonts w:ascii="Times New Roman" w:hAnsi="Times New Roman"/>
          <w:sz w:val="28"/>
          <w:szCs w:val="28"/>
        </w:rPr>
        <w:t>хронические неинфекционные заболевания, при проведении диспансеризац</w:t>
      </w:r>
      <w:proofErr w:type="gramStart"/>
      <w:r w:rsidRPr="004379F0">
        <w:rPr>
          <w:rFonts w:ascii="Times New Roman" w:hAnsi="Times New Roman"/>
          <w:sz w:val="28"/>
          <w:szCs w:val="28"/>
        </w:rPr>
        <w:t>ии</w:t>
      </w:r>
      <w:r w:rsidRPr="004379F0">
        <w:rPr>
          <w:rFonts w:ascii="Times New Roman" w:hAnsi="Times New Roman"/>
          <w:bCs/>
          <w:sz w:val="28"/>
          <w:szCs w:val="28"/>
        </w:rPr>
        <w:t xml:space="preserve"> у </w:t>
      </w:r>
      <w:r w:rsidRPr="004379F0">
        <w:rPr>
          <w:rFonts w:ascii="Times New Roman" w:hAnsi="Times New Roman"/>
          <w:sz w:val="28"/>
          <w:szCs w:val="28"/>
        </w:rPr>
        <w:t>о</w:t>
      </w:r>
      <w:proofErr w:type="gramEnd"/>
      <w:r w:rsidRPr="004379F0">
        <w:rPr>
          <w:rFonts w:ascii="Times New Roman" w:hAnsi="Times New Roman"/>
          <w:sz w:val="28"/>
          <w:szCs w:val="28"/>
        </w:rPr>
        <w:t>пределенных групп взрослого населения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"/>
        <w:gridCol w:w="2342"/>
        <w:gridCol w:w="1813"/>
        <w:gridCol w:w="1826"/>
        <w:gridCol w:w="1391"/>
        <w:gridCol w:w="1268"/>
      </w:tblGrid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нервной системы</w:t>
            </w:r>
          </w:p>
          <w:p w:rsidR="001B22B3" w:rsidRPr="004379F0" w:rsidRDefault="001B22B3" w:rsidP="00E078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</w:tr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/>
              <w:rPr>
                <w:sz w:val="28"/>
                <w:szCs w:val="28"/>
              </w:rPr>
            </w:pPr>
            <w:r w:rsidRPr="004379F0">
              <w:rPr>
                <w:sz w:val="28"/>
                <w:szCs w:val="28"/>
              </w:rPr>
              <w:t xml:space="preserve">4 место </w:t>
            </w:r>
          </w:p>
          <w:p w:rsidR="001B22B3" w:rsidRPr="004379F0" w:rsidRDefault="001B22B3" w:rsidP="00E078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/>
              <w:rPr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379F0">
        <w:rPr>
          <w:rFonts w:ascii="Times New Roman" w:hAnsi="Times New Roman"/>
          <w:sz w:val="28"/>
          <w:szCs w:val="28"/>
        </w:rPr>
        <w:t xml:space="preserve">Сведения среди </w:t>
      </w:r>
      <w:r w:rsidRPr="004379F0">
        <w:rPr>
          <w:rFonts w:ascii="Times New Roman" w:hAnsi="Times New Roman"/>
          <w:bCs/>
          <w:sz w:val="28"/>
          <w:szCs w:val="28"/>
        </w:rPr>
        <w:t xml:space="preserve">выявленных на </w:t>
      </w:r>
      <w:r w:rsidRPr="004379F0">
        <w:rPr>
          <w:rFonts w:ascii="Times New Roman" w:hAnsi="Times New Roman"/>
          <w:sz w:val="28"/>
          <w:szCs w:val="28"/>
        </w:rPr>
        <w:t>хронические неинфекционные заболевания, при проведении диспансеризации</w:t>
      </w:r>
      <w:r w:rsidRPr="004379F0">
        <w:rPr>
          <w:rFonts w:ascii="Times New Roman" w:hAnsi="Times New Roman"/>
          <w:bCs/>
          <w:sz w:val="28"/>
          <w:szCs w:val="28"/>
        </w:rPr>
        <w:t xml:space="preserve"> у </w:t>
      </w:r>
      <w:r w:rsidRPr="004379F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енных групп взрослого населения</w:t>
      </w:r>
      <w:proofErr w:type="gramEnd"/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1"/>
        <w:gridCol w:w="2342"/>
        <w:gridCol w:w="1813"/>
        <w:gridCol w:w="1826"/>
        <w:gridCol w:w="1391"/>
        <w:gridCol w:w="1268"/>
      </w:tblGrid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системы кровообращения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органов пищеварения</w:t>
            </w: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нервной системы</w:t>
            </w:r>
          </w:p>
          <w:p w:rsidR="001B22B3" w:rsidRPr="004379F0" w:rsidRDefault="001B22B3" w:rsidP="00E078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Болезни мочеполовой системы</w:t>
            </w:r>
          </w:p>
        </w:tc>
      </w:tr>
      <w:tr w:rsidR="001B22B3" w:rsidTr="00E07866">
        <w:trPr>
          <w:trHeight w:val="30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1B22B3" w:rsidTr="00E07866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2B3" w:rsidRPr="004379F0" w:rsidRDefault="001B22B3" w:rsidP="00E07866">
            <w:pPr>
              <w:spacing w:after="0"/>
              <w:rPr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2B3" w:rsidRPr="004379F0" w:rsidRDefault="001B22B3" w:rsidP="00E0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9F0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</w:tbl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22B3" w:rsidRPr="004379F0" w:rsidRDefault="001B22B3" w:rsidP="001B22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1B22B3" w:rsidRPr="004379F0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79F0">
        <w:rPr>
          <w:rFonts w:ascii="Times New Roman" w:hAnsi="Times New Roman"/>
          <w:sz w:val="28"/>
          <w:szCs w:val="28"/>
        </w:rPr>
        <w:t>Распределение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9F0">
        <w:rPr>
          <w:rFonts w:ascii="Times New Roman" w:hAnsi="Times New Roman"/>
          <w:sz w:val="28"/>
          <w:szCs w:val="28"/>
        </w:rPr>
        <w:t>по группам здоровья</w:t>
      </w:r>
      <w:r>
        <w:rPr>
          <w:rFonts w:ascii="Times New Roman" w:hAnsi="Times New Roman"/>
          <w:sz w:val="28"/>
          <w:szCs w:val="28"/>
        </w:rPr>
        <w:t xml:space="preserve"> по итогам диспансеризации</w:t>
      </w:r>
    </w:p>
    <w:p w:rsidR="001B22B3" w:rsidRDefault="001B22B3" w:rsidP="001B22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453"/>
        <w:gridCol w:w="1454"/>
        <w:gridCol w:w="1454"/>
        <w:gridCol w:w="1455"/>
        <w:gridCol w:w="1454"/>
        <w:gridCol w:w="1455"/>
      </w:tblGrid>
      <w:tr w:rsidR="001B22B3" w:rsidTr="00E07866">
        <w:trPr>
          <w:trHeight w:val="6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1гр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2гр.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3гр.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B22B3" w:rsidTr="00E0786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3397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33,4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2339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4436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1B22B3" w:rsidTr="00E07866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2537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4242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</w:tr>
      <w:tr w:rsidR="001B22B3" w:rsidTr="00E07866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2651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1778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5089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B3" w:rsidRPr="00F151B7" w:rsidRDefault="001B22B3" w:rsidP="00E078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B7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</w:tbl>
    <w:p w:rsidR="001B22B3" w:rsidRDefault="001B22B3" w:rsidP="001B22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22B3" w:rsidRDefault="001B22B3" w:rsidP="001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таблицы за 2019 год, из числа осмотренных лиц первое место по группам здоровья занимает 3 группа здоровья – 53,5 %, за 2018 год первое место по группам здоровья занимает 3 группа здоровья (48,1 %).</w:t>
      </w:r>
    </w:p>
    <w:p w:rsidR="001B22B3" w:rsidRPr="009F19E7" w:rsidRDefault="001B22B3" w:rsidP="001B22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Доля </w:t>
      </w:r>
      <w:r w:rsidRPr="009F19E7">
        <w:rPr>
          <w:rFonts w:ascii="Times New Roman" w:hAnsi="Times New Roman"/>
          <w:b/>
          <w:sz w:val="28"/>
          <w:szCs w:val="28"/>
        </w:rPr>
        <w:t>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населения, от общего числа неинфекционных заболеваний с впервые установленным диагнозом за 2019 -34,7%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5111A">
        <w:rPr>
          <w:rFonts w:ascii="Times New Roman" w:hAnsi="Times New Roman"/>
          <w:b/>
          <w:sz w:val="28"/>
          <w:szCs w:val="28"/>
        </w:rPr>
        <w:t>Целевой показатель -22,8%.</w:t>
      </w:r>
      <w:r w:rsidRPr="009F19E7">
        <w:rPr>
          <w:rFonts w:ascii="Times New Roman" w:hAnsi="Times New Roman"/>
          <w:sz w:val="28"/>
          <w:szCs w:val="28"/>
        </w:rPr>
        <w:t xml:space="preserve"> </w:t>
      </w:r>
      <w:r w:rsidRPr="009F19E7">
        <w:rPr>
          <w:rFonts w:ascii="Times New Roman" w:hAnsi="Times New Roman"/>
          <w:b/>
          <w:sz w:val="28"/>
          <w:szCs w:val="28"/>
        </w:rPr>
        <w:t>Охват граждан старше трудоспособного возраста профилактическими осм</w:t>
      </w:r>
      <w:r>
        <w:rPr>
          <w:rFonts w:ascii="Times New Roman" w:hAnsi="Times New Roman"/>
          <w:b/>
          <w:sz w:val="28"/>
          <w:szCs w:val="28"/>
        </w:rPr>
        <w:t>отрами, включая диспансеризацию за 2019 год -46,2.</w:t>
      </w:r>
      <w:r w:rsidRPr="009F19E7">
        <w:rPr>
          <w:rFonts w:ascii="Times New Roman" w:hAnsi="Times New Roman"/>
          <w:b/>
          <w:sz w:val="28"/>
          <w:szCs w:val="28"/>
        </w:rPr>
        <w:t xml:space="preserve"> </w:t>
      </w:r>
      <w:r w:rsidRPr="0005111A">
        <w:rPr>
          <w:rFonts w:ascii="Times New Roman" w:hAnsi="Times New Roman"/>
          <w:b/>
          <w:sz w:val="28"/>
          <w:szCs w:val="28"/>
        </w:rPr>
        <w:t>Целевой показатель -22,</w:t>
      </w:r>
      <w:r>
        <w:rPr>
          <w:rFonts w:ascii="Times New Roman" w:hAnsi="Times New Roman"/>
          <w:b/>
          <w:sz w:val="28"/>
          <w:szCs w:val="28"/>
        </w:rPr>
        <w:t>4</w:t>
      </w:r>
      <w:r w:rsidRPr="0005111A">
        <w:rPr>
          <w:rFonts w:ascii="Times New Roman" w:hAnsi="Times New Roman"/>
          <w:b/>
          <w:sz w:val="28"/>
          <w:szCs w:val="28"/>
        </w:rPr>
        <w:t>%.</w:t>
      </w:r>
    </w:p>
    <w:p w:rsidR="001B22B3" w:rsidRPr="009F19E7" w:rsidRDefault="001B22B3" w:rsidP="001B2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19E7">
        <w:rPr>
          <w:rFonts w:ascii="Times New Roman" w:hAnsi="Times New Roman"/>
          <w:b/>
          <w:sz w:val="28"/>
          <w:szCs w:val="28"/>
        </w:rPr>
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</w:r>
      <w:r>
        <w:rPr>
          <w:rFonts w:ascii="Times New Roman" w:hAnsi="Times New Roman"/>
          <w:b/>
          <w:sz w:val="28"/>
          <w:szCs w:val="28"/>
        </w:rPr>
        <w:t xml:space="preserve"> 55,4%.</w:t>
      </w:r>
      <w:r w:rsidRPr="009F19E7">
        <w:rPr>
          <w:rFonts w:ascii="Times New Roman" w:hAnsi="Times New Roman"/>
          <w:b/>
          <w:sz w:val="28"/>
          <w:szCs w:val="28"/>
        </w:rPr>
        <w:t xml:space="preserve"> </w:t>
      </w:r>
      <w:r w:rsidRPr="0005111A">
        <w:rPr>
          <w:rFonts w:ascii="Times New Roman" w:hAnsi="Times New Roman"/>
          <w:b/>
          <w:sz w:val="28"/>
          <w:szCs w:val="28"/>
        </w:rPr>
        <w:t>Целевой показатель -</w:t>
      </w:r>
      <w:r>
        <w:rPr>
          <w:rFonts w:ascii="Times New Roman" w:hAnsi="Times New Roman"/>
          <w:b/>
          <w:sz w:val="28"/>
          <w:szCs w:val="28"/>
        </w:rPr>
        <w:t xml:space="preserve"> 55</w:t>
      </w:r>
      <w:r w:rsidRPr="000511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05111A">
        <w:rPr>
          <w:rFonts w:ascii="Times New Roman" w:hAnsi="Times New Roman"/>
          <w:b/>
          <w:sz w:val="28"/>
          <w:szCs w:val="28"/>
        </w:rPr>
        <w:t>%.</w:t>
      </w:r>
      <w:r>
        <w:rPr>
          <w:rFonts w:ascii="Times New Roman" w:hAnsi="Times New Roman"/>
          <w:b/>
          <w:sz w:val="28"/>
          <w:szCs w:val="28"/>
        </w:rPr>
        <w:t xml:space="preserve"> Показатели достигнуты.</w:t>
      </w:r>
    </w:p>
    <w:p w:rsidR="00772829" w:rsidRDefault="00772829"/>
    <w:sectPr w:rsidR="00772829" w:rsidSect="0077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2B3"/>
    <w:rsid w:val="001B22B3"/>
    <w:rsid w:val="0077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2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22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1</cp:revision>
  <dcterms:created xsi:type="dcterms:W3CDTF">2020-09-24T06:22:00Z</dcterms:created>
  <dcterms:modified xsi:type="dcterms:W3CDTF">2020-09-24T06:25:00Z</dcterms:modified>
</cp:coreProperties>
</file>